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7" w:rsidRPr="006E1585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Pr="006E1585">
        <w:rPr>
          <w:rFonts w:ascii="Arial" w:hAnsi="Arial" w:cs="Arial"/>
          <w:b/>
          <w:sz w:val="28"/>
          <w:szCs w:val="28"/>
        </w:rPr>
        <w:t>.06.2018г. на отделении «ОиПП» проведены классные часы</w:t>
      </w:r>
    </w:p>
    <w:p w:rsidR="007C4407" w:rsidRPr="006E1585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10, 102</w:t>
      </w:r>
    </w:p>
    <w:p w:rsidR="007C4407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часа: «Жизнь и творчество С.Есенина»</w:t>
      </w:r>
    </w:p>
    <w:p w:rsidR="007C4407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</w:p>
    <w:p w:rsidR="007C4407" w:rsidRDefault="007C4407" w:rsidP="007C4407">
      <w:pPr>
        <w:spacing w:after="0"/>
        <w:rPr>
          <w:rFonts w:ascii="Arial" w:hAnsi="Arial" w:cs="Arial"/>
          <w:b/>
          <w:sz w:val="28"/>
          <w:szCs w:val="28"/>
        </w:rPr>
      </w:pPr>
    </w:p>
    <w:p w:rsidR="00745F0F" w:rsidRDefault="007C4407">
      <w:pPr>
        <w:rPr>
          <w:sz w:val="32"/>
          <w:szCs w:val="32"/>
        </w:rPr>
      </w:pPr>
      <w:r w:rsidRPr="007C4407">
        <w:rPr>
          <w:sz w:val="32"/>
          <w:szCs w:val="32"/>
        </w:rPr>
        <w:drawing>
          <wp:inline distT="0" distB="0" distL="0" distR="0">
            <wp:extent cx="3500462" cy="2214578"/>
            <wp:effectExtent l="19050" t="0" r="473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62" cy="221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07" w:rsidRDefault="007C4407">
      <w:pPr>
        <w:rPr>
          <w:sz w:val="32"/>
          <w:szCs w:val="32"/>
        </w:rPr>
      </w:pP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В 1915-1916 гг. у гармоничного лирического героя Есенина появился мятежный двойник, «грешник», «бродяга и вор», а Россия стала уже не только страной кроткого Спаса, но и мятежников.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В этот период Есенин испытал на себе влияние идеолога скифства Р.В. Иванова-Разумника.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>Он становится участником сборников «Скифы» (1917</w:t>
      </w:r>
      <w:r>
        <w:rPr>
          <w:rFonts w:ascii="Arial" w:hAnsi="Arial" w:cs="Arial"/>
          <w:bCs/>
          <w:sz w:val="28"/>
          <w:szCs w:val="28"/>
        </w:rPr>
        <w:t>г.</w:t>
      </w:r>
      <w:r w:rsidRPr="007C4407">
        <w:rPr>
          <w:rFonts w:ascii="Arial" w:hAnsi="Arial" w:cs="Arial"/>
          <w:bCs/>
          <w:sz w:val="28"/>
          <w:szCs w:val="28"/>
        </w:rPr>
        <w:t>, 1918</w:t>
      </w:r>
      <w:r>
        <w:rPr>
          <w:rFonts w:ascii="Arial" w:hAnsi="Arial" w:cs="Arial"/>
          <w:bCs/>
          <w:sz w:val="28"/>
          <w:szCs w:val="28"/>
        </w:rPr>
        <w:t>г.</w:t>
      </w:r>
      <w:r w:rsidRPr="007C4407">
        <w:rPr>
          <w:rFonts w:ascii="Arial" w:hAnsi="Arial" w:cs="Arial"/>
          <w:bCs/>
          <w:sz w:val="28"/>
          <w:szCs w:val="28"/>
        </w:rPr>
        <w:t xml:space="preserve">). Разделявшие взгляды эсеров, «скиф» Иванов и поэт-старообрядец Клюев способствовали тому, что Есенин объединил понятие крестьянского рая с революционной идеей. </w:t>
      </w:r>
    </w:p>
    <w:p w:rsidR="007C4407" w:rsidRPr="007C4407" w:rsidRDefault="007C4407" w:rsidP="007C4407">
      <w:pPr>
        <w:spacing w:after="0"/>
        <w:rPr>
          <w:rFonts w:ascii="Arial" w:hAnsi="Arial" w:cs="Arial"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Идеи этого периода нашли отражения в поэмах 1916-1918 гг.: «Товарищ», «Пришествие», «Преображение», и др. </w:t>
      </w: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</w:p>
    <w:p w:rsidR="007C4407" w:rsidRDefault="007C4407">
      <w:pPr>
        <w:rPr>
          <w:sz w:val="32"/>
          <w:szCs w:val="32"/>
        </w:rPr>
      </w:pPr>
      <w:r w:rsidRPr="007C4407">
        <w:rPr>
          <w:sz w:val="32"/>
          <w:szCs w:val="32"/>
        </w:rPr>
        <w:lastRenderedPageBreak/>
        <w:drawing>
          <wp:inline distT="0" distB="0" distL="0" distR="0">
            <wp:extent cx="5222801" cy="2902688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322" cy="290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В первой половине 1916 г. С.А. Есенин призывается в армию, благодаря друзьям получает назначение санитаром в Царскосельский военно-санитарный поезд № 143 Ее Императорского Величества. Вместе с Клюевым дают концерты. </w:t>
      </w:r>
    </w:p>
    <w:p w:rsidR="007C4407" w:rsidRPr="007C4407" w:rsidRDefault="007C4407" w:rsidP="007C4407">
      <w:pPr>
        <w:spacing w:after="0"/>
        <w:rPr>
          <w:rFonts w:ascii="Arial" w:hAnsi="Arial" w:cs="Arial"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>В день своих именин Есенин получил от великой княгини Елизаветы Федоровны икону Сергия Радонежского.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Во второй половине 1916 года поэт готовит новый стихотворный сборник «Голубень».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>Уже отчетливей проступают приметы другой, каторжной Руси, по которой бредут «люди в кандалах»</w:t>
      </w:r>
      <w:r>
        <w:rPr>
          <w:rFonts w:ascii="Arial" w:hAnsi="Arial" w:cs="Arial"/>
          <w:bCs/>
          <w:sz w:val="28"/>
          <w:szCs w:val="28"/>
        </w:rPr>
        <w:t xml:space="preserve">,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 («В том </w:t>
      </w:r>
      <w:r>
        <w:rPr>
          <w:rFonts w:ascii="Arial" w:hAnsi="Arial" w:cs="Arial"/>
          <w:bCs/>
          <w:sz w:val="28"/>
          <w:szCs w:val="28"/>
        </w:rPr>
        <w:t>краю, где желтая крапива».</w:t>
      </w:r>
      <w:r w:rsidRPr="007C4407">
        <w:rPr>
          <w:rFonts w:ascii="Arial" w:hAnsi="Arial" w:cs="Arial"/>
          <w:bCs/>
          <w:sz w:val="28"/>
          <w:szCs w:val="28"/>
        </w:rPr>
        <w:t xml:space="preserve">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>«Синее небо, цветная дуга» (1916).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 Меняется герой есенинской лирики: он то «нежный отрок», «смиренный инок», то «разбойник с кистенем»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«Наша вера не погасла» (1915), «Разбойник» (1915),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«Устал я жить в родном краю» (1916). </w:t>
      </w:r>
    </w:p>
    <w:p w:rsidR="007C4407" w:rsidRPr="007C4407" w:rsidRDefault="007C4407" w:rsidP="007C4407">
      <w:pPr>
        <w:spacing w:after="0"/>
        <w:rPr>
          <w:rFonts w:ascii="Arial" w:hAnsi="Arial" w:cs="Arial"/>
          <w:sz w:val="28"/>
          <w:szCs w:val="28"/>
        </w:rPr>
      </w:pPr>
      <w:r w:rsidRPr="007C4407">
        <w:rPr>
          <w:rFonts w:ascii="Arial" w:hAnsi="Arial" w:cs="Arial"/>
          <w:bCs/>
          <w:sz w:val="28"/>
          <w:szCs w:val="28"/>
        </w:rPr>
        <w:t xml:space="preserve">Эта же двойственность определяет и образ «нежного хулигана» в стихах Есенина периода «Москвы кабацкой» (1924). </w:t>
      </w:r>
    </w:p>
    <w:p w:rsidR="007C4407" w:rsidRDefault="007C4407" w:rsidP="007C4407">
      <w:pPr>
        <w:spacing w:after="0"/>
        <w:rPr>
          <w:rFonts w:ascii="Arial" w:hAnsi="Arial" w:cs="Arial"/>
          <w:bCs/>
          <w:sz w:val="28"/>
          <w:szCs w:val="28"/>
        </w:rPr>
      </w:pPr>
    </w:p>
    <w:p w:rsidR="007C4407" w:rsidRPr="00745F0F" w:rsidRDefault="007C4407">
      <w:pPr>
        <w:rPr>
          <w:sz w:val="32"/>
          <w:szCs w:val="32"/>
        </w:rPr>
      </w:pPr>
      <w:r>
        <w:rPr>
          <w:sz w:val="32"/>
          <w:szCs w:val="32"/>
        </w:rPr>
        <w:t xml:space="preserve">Мероприятие проведено библиотекарем Коваленко Л.Н. </w:t>
      </w:r>
    </w:p>
    <w:sectPr w:rsidR="007C4407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07453"/>
    <w:rsid w:val="000B5A01"/>
    <w:rsid w:val="00584EC6"/>
    <w:rsid w:val="00647089"/>
    <w:rsid w:val="00723E90"/>
    <w:rsid w:val="00745F0F"/>
    <w:rsid w:val="007C4407"/>
    <w:rsid w:val="007E57DF"/>
    <w:rsid w:val="009E3EC6"/>
    <w:rsid w:val="00A52134"/>
    <w:rsid w:val="00A55EBF"/>
    <w:rsid w:val="00BD2AA3"/>
    <w:rsid w:val="00D40955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1418</Characters>
  <Application>Microsoft Office Word</Application>
  <DocSecurity>0</DocSecurity>
  <Lines>11</Lines>
  <Paragraphs>3</Paragraphs>
  <ScaleCrop>false</ScaleCrop>
  <Company>ПЛ-111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14</cp:revision>
  <dcterms:created xsi:type="dcterms:W3CDTF">2017-04-03T05:51:00Z</dcterms:created>
  <dcterms:modified xsi:type="dcterms:W3CDTF">2018-06-04T05:33:00Z</dcterms:modified>
</cp:coreProperties>
</file>